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  <w:r w:rsidR="000A43D8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</w:t>
      </w:r>
      <w:bookmarkStart w:id="0" w:name="_GoBack"/>
      <w:bookmarkEnd w:id="0"/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</w:p>
    <w:p w:rsidR="00CE116F" w:rsidRPr="00CE116F" w:rsidRDefault="00C52696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A341F2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A43D8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341F2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61DE1D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E7B5-7559-4EF2-8237-6D651765C63D}">
  <ds:schemaRefs>
    <ds:schemaRef ds:uri="http://schemas.openxmlformats.org/officeDocument/2006/bibliography"/>
  </ds:schemaRefs>
</ds:datastoreItem>
</file>